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BC9" w:rsidRDefault="005E1BC9" w:rsidP="00862A1B">
      <w:pPr>
        <w:spacing w:line="10" w:lineRule="atLeast"/>
        <w:rPr>
          <w:rFonts w:ascii="Times New Roman" w:hAnsi="Times New Roman"/>
          <w:sz w:val="32"/>
          <w:szCs w:val="32"/>
        </w:rPr>
      </w:pPr>
    </w:p>
    <w:p w:rsidR="005E1BC9" w:rsidRPr="00862A1B" w:rsidRDefault="005E1BC9" w:rsidP="00862A1B">
      <w:pPr>
        <w:spacing w:line="240" w:lineRule="atLeast"/>
        <w:jc w:val="center"/>
        <w:rPr>
          <w:rFonts w:ascii="Times New Roman" w:hAnsi="Times New Roman"/>
          <w:sz w:val="24"/>
          <w:szCs w:val="24"/>
        </w:rPr>
      </w:pPr>
      <w:r w:rsidRPr="00862A1B">
        <w:rPr>
          <w:rFonts w:ascii="Times New Roman" w:hAnsi="Times New Roman"/>
          <w:sz w:val="24"/>
          <w:szCs w:val="24"/>
        </w:rPr>
        <w:t xml:space="preserve">Министерство культуры Республики Башкортостан </w:t>
      </w:r>
    </w:p>
    <w:p w:rsidR="005E1BC9" w:rsidRPr="00862A1B" w:rsidRDefault="005E1BC9" w:rsidP="00862A1B">
      <w:pPr>
        <w:spacing w:line="240" w:lineRule="atLeast"/>
        <w:jc w:val="center"/>
        <w:rPr>
          <w:rFonts w:ascii="Times New Roman" w:hAnsi="Times New Roman"/>
          <w:sz w:val="24"/>
          <w:szCs w:val="24"/>
        </w:rPr>
      </w:pPr>
      <w:r w:rsidRPr="00862A1B">
        <w:rPr>
          <w:rFonts w:ascii="Times New Roman" w:hAnsi="Times New Roman"/>
          <w:sz w:val="24"/>
          <w:szCs w:val="24"/>
        </w:rPr>
        <w:t>государственное бюджетное профессиональное</w:t>
      </w:r>
    </w:p>
    <w:p w:rsidR="005E1BC9" w:rsidRPr="00862A1B" w:rsidRDefault="005E1BC9" w:rsidP="00862A1B">
      <w:pPr>
        <w:spacing w:line="240" w:lineRule="atLeast"/>
        <w:jc w:val="center"/>
        <w:rPr>
          <w:rFonts w:ascii="Times New Roman" w:hAnsi="Times New Roman"/>
          <w:sz w:val="24"/>
          <w:szCs w:val="24"/>
        </w:rPr>
      </w:pPr>
      <w:r w:rsidRPr="00862A1B">
        <w:rPr>
          <w:rFonts w:ascii="Times New Roman" w:hAnsi="Times New Roman"/>
          <w:sz w:val="24"/>
          <w:szCs w:val="24"/>
        </w:rPr>
        <w:t xml:space="preserve">образовательное учреждение Республики Башкортостан </w:t>
      </w:r>
    </w:p>
    <w:p w:rsidR="005E1BC9" w:rsidRPr="00862A1B" w:rsidRDefault="005E1BC9" w:rsidP="00862A1B">
      <w:pPr>
        <w:spacing w:line="240" w:lineRule="auto"/>
        <w:jc w:val="center"/>
        <w:rPr>
          <w:rFonts w:ascii="Times New Roman" w:hAnsi="Times New Roman"/>
          <w:sz w:val="24"/>
          <w:szCs w:val="24"/>
        </w:rPr>
      </w:pPr>
      <w:r w:rsidRPr="00862A1B">
        <w:rPr>
          <w:rFonts w:ascii="Times New Roman" w:hAnsi="Times New Roman"/>
          <w:sz w:val="24"/>
          <w:szCs w:val="24"/>
        </w:rPr>
        <w:t>Октябрьский музыкальный колледж</w:t>
      </w:r>
    </w:p>
    <w:p w:rsidR="005E1BC9" w:rsidRPr="00862A1B" w:rsidRDefault="005E1BC9" w:rsidP="00862A1B">
      <w:pPr>
        <w:spacing w:line="240" w:lineRule="auto"/>
        <w:jc w:val="center"/>
        <w:rPr>
          <w:rFonts w:ascii="Times New Roman" w:hAnsi="Times New Roman"/>
          <w:sz w:val="24"/>
          <w:szCs w:val="24"/>
        </w:rPr>
      </w:pPr>
      <w:r w:rsidRPr="00862A1B">
        <w:rPr>
          <w:rFonts w:ascii="Times New Roman" w:hAnsi="Times New Roman"/>
          <w:sz w:val="24"/>
          <w:szCs w:val="24"/>
        </w:rPr>
        <w:t>ПЦК Фортепиано – дополнительный инструмент.</w:t>
      </w:r>
    </w:p>
    <w:p w:rsidR="005E1BC9" w:rsidRDefault="005E1BC9" w:rsidP="00862A1B">
      <w:pPr>
        <w:jc w:val="center"/>
        <w:rPr>
          <w:sz w:val="28"/>
          <w:szCs w:val="28"/>
        </w:rPr>
      </w:pPr>
    </w:p>
    <w:p w:rsidR="005E1BC9" w:rsidRDefault="005E1BC9" w:rsidP="00862A1B">
      <w:pPr>
        <w:jc w:val="center"/>
        <w:rPr>
          <w:sz w:val="28"/>
          <w:szCs w:val="28"/>
        </w:rPr>
      </w:pPr>
    </w:p>
    <w:p w:rsidR="005E1BC9" w:rsidRDefault="005E1BC9" w:rsidP="00862A1B">
      <w:pPr>
        <w:jc w:val="center"/>
        <w:rPr>
          <w:sz w:val="28"/>
          <w:szCs w:val="28"/>
        </w:rPr>
      </w:pPr>
    </w:p>
    <w:p w:rsidR="005E1BC9" w:rsidRDefault="005E1BC9" w:rsidP="00862A1B">
      <w:pPr>
        <w:jc w:val="center"/>
        <w:rPr>
          <w:sz w:val="28"/>
          <w:szCs w:val="28"/>
        </w:rPr>
      </w:pPr>
    </w:p>
    <w:p w:rsidR="005E1BC9" w:rsidRDefault="005E1BC9" w:rsidP="00862A1B">
      <w:pPr>
        <w:rPr>
          <w:sz w:val="28"/>
          <w:szCs w:val="28"/>
        </w:rPr>
      </w:pPr>
    </w:p>
    <w:p w:rsidR="005E1BC9" w:rsidRDefault="005E1BC9" w:rsidP="00862A1B">
      <w:pPr>
        <w:jc w:val="center"/>
        <w:rPr>
          <w:sz w:val="28"/>
          <w:szCs w:val="28"/>
        </w:rPr>
      </w:pPr>
    </w:p>
    <w:p w:rsidR="005E1BC9" w:rsidRPr="00862A1B" w:rsidRDefault="005E1BC9" w:rsidP="00862A1B">
      <w:pPr>
        <w:jc w:val="center"/>
        <w:rPr>
          <w:rFonts w:ascii="Times New Roman" w:hAnsi="Times New Roman"/>
          <w:sz w:val="28"/>
          <w:szCs w:val="28"/>
        </w:rPr>
      </w:pPr>
    </w:p>
    <w:p w:rsidR="005E1BC9" w:rsidRPr="00862A1B" w:rsidRDefault="005E1BC9" w:rsidP="00862A1B">
      <w:pPr>
        <w:jc w:val="center"/>
        <w:rPr>
          <w:rFonts w:ascii="Times New Roman" w:hAnsi="Times New Roman"/>
          <w:sz w:val="36"/>
          <w:szCs w:val="36"/>
        </w:rPr>
      </w:pPr>
      <w:r w:rsidRPr="00862A1B">
        <w:rPr>
          <w:rFonts w:ascii="Times New Roman" w:hAnsi="Times New Roman"/>
          <w:sz w:val="36"/>
          <w:szCs w:val="36"/>
        </w:rPr>
        <w:t xml:space="preserve">Методическая разработка </w:t>
      </w:r>
    </w:p>
    <w:p w:rsidR="005E1BC9" w:rsidRPr="00862A1B" w:rsidRDefault="005E1BC9" w:rsidP="00862A1B">
      <w:pPr>
        <w:spacing w:after="0" w:line="240" w:lineRule="auto"/>
        <w:ind w:left="1416" w:firstLine="708"/>
        <w:rPr>
          <w:rFonts w:ascii="Times New Roman" w:hAnsi="Times New Roman"/>
          <w:b/>
          <w:bCs/>
          <w:sz w:val="32"/>
          <w:szCs w:val="32"/>
        </w:rPr>
      </w:pPr>
      <w:r w:rsidRPr="00862A1B">
        <w:rPr>
          <w:rFonts w:ascii="Times New Roman" w:hAnsi="Times New Roman"/>
          <w:b/>
          <w:bCs/>
          <w:sz w:val="32"/>
          <w:szCs w:val="32"/>
        </w:rPr>
        <w:t>«Людвиг ван Бетховен</w:t>
      </w:r>
      <w:r>
        <w:rPr>
          <w:rFonts w:ascii="Times New Roman" w:hAnsi="Times New Roman"/>
          <w:b/>
          <w:bCs/>
          <w:sz w:val="32"/>
          <w:szCs w:val="32"/>
        </w:rPr>
        <w:t>.Соната №20</w:t>
      </w:r>
      <w:r w:rsidRPr="00862A1B">
        <w:rPr>
          <w:rFonts w:ascii="Times New Roman" w:hAnsi="Times New Roman"/>
          <w:b/>
          <w:bCs/>
          <w:sz w:val="32"/>
          <w:szCs w:val="32"/>
        </w:rPr>
        <w:t>»</w:t>
      </w:r>
    </w:p>
    <w:p w:rsidR="005E1BC9" w:rsidRPr="00862A1B" w:rsidRDefault="005E1BC9" w:rsidP="00862A1B">
      <w:pPr>
        <w:jc w:val="center"/>
        <w:rPr>
          <w:rFonts w:ascii="Times New Roman" w:hAnsi="Times New Roman"/>
          <w:sz w:val="36"/>
          <w:szCs w:val="36"/>
        </w:rPr>
      </w:pPr>
    </w:p>
    <w:p w:rsidR="005E1BC9" w:rsidRDefault="005E1BC9" w:rsidP="00862A1B">
      <w:pPr>
        <w:jc w:val="center"/>
        <w:rPr>
          <w:rFonts w:ascii="Times New Roman" w:hAnsi="Times New Roman"/>
          <w:b/>
          <w:sz w:val="36"/>
          <w:szCs w:val="36"/>
        </w:rPr>
      </w:pPr>
    </w:p>
    <w:p w:rsidR="005E1BC9" w:rsidRDefault="005E1BC9" w:rsidP="00862A1B">
      <w:pPr>
        <w:jc w:val="center"/>
        <w:rPr>
          <w:rFonts w:ascii="Times New Roman" w:hAnsi="Times New Roman"/>
          <w:b/>
          <w:sz w:val="36"/>
          <w:szCs w:val="36"/>
        </w:rPr>
      </w:pPr>
    </w:p>
    <w:p w:rsidR="005E1BC9" w:rsidRDefault="005E1BC9" w:rsidP="00862A1B">
      <w:pPr>
        <w:jc w:val="center"/>
        <w:rPr>
          <w:rFonts w:ascii="Times New Roman" w:hAnsi="Times New Roman"/>
          <w:b/>
          <w:sz w:val="36"/>
          <w:szCs w:val="36"/>
        </w:rPr>
      </w:pPr>
    </w:p>
    <w:p w:rsidR="005E1BC9" w:rsidRDefault="005E1BC9" w:rsidP="00862A1B">
      <w:pPr>
        <w:jc w:val="center"/>
        <w:rPr>
          <w:rFonts w:ascii="Times New Roman" w:hAnsi="Times New Roman"/>
          <w:b/>
          <w:sz w:val="36"/>
          <w:szCs w:val="36"/>
        </w:rPr>
      </w:pPr>
    </w:p>
    <w:p w:rsidR="005E1BC9" w:rsidRDefault="005E1BC9" w:rsidP="00862A1B">
      <w:pPr>
        <w:jc w:val="center"/>
        <w:rPr>
          <w:rFonts w:ascii="Times New Roman" w:hAnsi="Times New Roman"/>
          <w:b/>
          <w:sz w:val="36"/>
          <w:szCs w:val="36"/>
        </w:rPr>
      </w:pPr>
    </w:p>
    <w:p w:rsidR="005E1BC9" w:rsidRPr="00862A1B" w:rsidRDefault="005E1BC9" w:rsidP="00862A1B">
      <w:pPr>
        <w:jc w:val="center"/>
        <w:rPr>
          <w:rFonts w:ascii="Times New Roman" w:hAnsi="Times New Roman"/>
          <w:b/>
          <w:sz w:val="36"/>
          <w:szCs w:val="36"/>
        </w:rPr>
      </w:pPr>
    </w:p>
    <w:p w:rsidR="005E1BC9" w:rsidRPr="00862A1B" w:rsidRDefault="005E1BC9" w:rsidP="00862A1B">
      <w:pPr>
        <w:rPr>
          <w:rFonts w:ascii="Times New Roman" w:hAnsi="Times New Roman"/>
        </w:rPr>
      </w:pPr>
    </w:p>
    <w:p w:rsidR="005E1BC9" w:rsidRPr="00862A1B" w:rsidRDefault="005E1BC9" w:rsidP="00862A1B">
      <w:pPr>
        <w:rPr>
          <w:sz w:val="32"/>
          <w:szCs w:val="32"/>
        </w:rPr>
      </w:pPr>
      <w:r>
        <w:rPr>
          <w:rFonts w:ascii="Times New Roman" w:hAnsi="Times New Roman"/>
          <w:sz w:val="32"/>
          <w:szCs w:val="32"/>
        </w:rPr>
        <w:t xml:space="preserve"> </w:t>
      </w:r>
      <w:r w:rsidRPr="00862A1B">
        <w:rPr>
          <w:rFonts w:ascii="Times New Roman" w:hAnsi="Times New Roman"/>
          <w:sz w:val="32"/>
          <w:szCs w:val="32"/>
        </w:rPr>
        <w:t>Выполнила</w:t>
      </w: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sidRPr="00862A1B">
        <w:rPr>
          <w:rFonts w:ascii="Times New Roman" w:hAnsi="Times New Roman"/>
          <w:sz w:val="32"/>
          <w:szCs w:val="32"/>
        </w:rPr>
        <w:t>Большакова А.В.</w:t>
      </w:r>
    </w:p>
    <w:p w:rsidR="005E1BC9" w:rsidRPr="001E097C" w:rsidRDefault="005E1BC9">
      <w:pPr>
        <w:rPr>
          <w:rFonts w:ascii="Times New Roman" w:hAnsi="Times New Roman"/>
          <w:sz w:val="32"/>
          <w:szCs w:val="32"/>
        </w:rPr>
      </w:pPr>
      <w:r w:rsidRPr="001E097C">
        <w:rPr>
          <w:rFonts w:ascii="Times New Roman" w:hAnsi="Times New Roman"/>
          <w:sz w:val="32"/>
          <w:szCs w:val="32"/>
        </w:rPr>
        <w:t xml:space="preserve"> Фортепианные сонаты Бетховена стали драгоценным достоянием человечества. Их знают, играют и любят во всех странах мира. Многие из них прочно вошли в педагогический репертуар, стали неотъемлемой его частью. При этом они не прикованы к сфере учебногомузицирования, они остаются лучшими номерами концертных программ. Причины популярности фортепианных сонат Бетховена, начиная с музыкальных школ до эстрады филармоний относятся, в подавляющем большинстве, к числу лучших сочинений и глубоко, ярко, разносторонне  отражают его творческий путь.</w:t>
      </w:r>
    </w:p>
    <w:p w:rsidR="005E1BC9" w:rsidRPr="001E097C" w:rsidRDefault="005E1BC9">
      <w:pPr>
        <w:rPr>
          <w:rFonts w:ascii="Times New Roman" w:hAnsi="Times New Roman"/>
          <w:sz w:val="32"/>
          <w:szCs w:val="32"/>
        </w:rPr>
      </w:pPr>
      <w:r w:rsidRPr="001E097C">
        <w:rPr>
          <w:rFonts w:ascii="Times New Roman" w:hAnsi="Times New Roman"/>
          <w:sz w:val="32"/>
          <w:szCs w:val="32"/>
        </w:rPr>
        <w:t>Фортепианная соната, наряду со струнным квартетом, была главной творческой лабораторией Бетховена. Здесь сформировались главные особенности его стиля – характерный тематизм, манера изложения, метод композиции. В сонате в камерном плане испытывались наиболее смелые замыслы, чтобы впоследствии получить воплощение в симфониях.</w:t>
      </w:r>
    </w:p>
    <w:p w:rsidR="005E1BC9" w:rsidRPr="001E097C" w:rsidRDefault="005E1BC9">
      <w:pPr>
        <w:rPr>
          <w:rFonts w:ascii="Times New Roman" w:hAnsi="Times New Roman"/>
          <w:sz w:val="32"/>
          <w:szCs w:val="32"/>
        </w:rPr>
      </w:pPr>
      <w:r w:rsidRPr="001E097C">
        <w:rPr>
          <w:rFonts w:ascii="Times New Roman" w:hAnsi="Times New Roman"/>
          <w:sz w:val="32"/>
          <w:szCs w:val="32"/>
        </w:rPr>
        <w:t>Бетховен импровизировал в разных формах, но чаще всего в сонатной. Именно сонатная форма в большей степени отвечала характеру бетховенского мышления, так же как И.С.Бах даже в гомофонных своих произведениях мыслил категориями фуги.</w:t>
      </w:r>
    </w:p>
    <w:p w:rsidR="005E1BC9" w:rsidRPr="001E097C" w:rsidRDefault="005E1BC9">
      <w:pPr>
        <w:rPr>
          <w:rFonts w:ascii="Times New Roman" w:hAnsi="Times New Roman"/>
          <w:sz w:val="32"/>
          <w:szCs w:val="32"/>
        </w:rPr>
      </w:pPr>
      <w:r w:rsidRPr="001E097C">
        <w:rPr>
          <w:rFonts w:ascii="Times New Roman" w:hAnsi="Times New Roman"/>
          <w:sz w:val="32"/>
          <w:szCs w:val="32"/>
        </w:rPr>
        <w:t>Впервые у Бетховена фортепиано зазвучало как целый оркестр. Фактурная многоплановость, сопоставление далеких регистров, яркие динамические контрасты, аккорды, богатая педализация – все это характерные приемы бетховенского фортепианного стиля.</w:t>
      </w:r>
    </w:p>
    <w:p w:rsidR="005E1BC9" w:rsidRPr="001E097C" w:rsidRDefault="005E1BC9">
      <w:pPr>
        <w:rPr>
          <w:rFonts w:ascii="Times New Roman" w:hAnsi="Times New Roman"/>
          <w:sz w:val="32"/>
          <w:szCs w:val="32"/>
        </w:rPr>
      </w:pPr>
      <w:r w:rsidRPr="001E097C">
        <w:rPr>
          <w:rFonts w:ascii="Times New Roman" w:hAnsi="Times New Roman"/>
          <w:sz w:val="32"/>
          <w:szCs w:val="32"/>
        </w:rPr>
        <w:t>Образный мир сонат разнообразен: философское размышление, проникновенная лирика, трагедийные конфликты, героизм, образы борьбы.</w:t>
      </w:r>
    </w:p>
    <w:p w:rsidR="005E1BC9" w:rsidRPr="001E097C" w:rsidRDefault="005E1BC9">
      <w:pPr>
        <w:rPr>
          <w:rFonts w:ascii="Times New Roman" w:hAnsi="Times New Roman"/>
          <w:sz w:val="32"/>
          <w:szCs w:val="32"/>
        </w:rPr>
      </w:pPr>
      <w:r w:rsidRPr="001E097C">
        <w:rPr>
          <w:rFonts w:ascii="Times New Roman" w:hAnsi="Times New Roman"/>
          <w:sz w:val="32"/>
          <w:szCs w:val="32"/>
        </w:rPr>
        <w:t xml:space="preserve">Б.В.Асафьев: « Сонаты Бетховена – это вся жизнь человека. Кажется, что нет эмоциональных состояний, которые так или иначе не нашли бы здесь своего отражения, нет душевных конфликтов, которые не преломились бы в музыкально – философском плане…» </w:t>
      </w:r>
    </w:p>
    <w:p w:rsidR="005E1BC9" w:rsidRPr="001E097C" w:rsidRDefault="005E1BC9">
      <w:pPr>
        <w:rPr>
          <w:rFonts w:ascii="Times New Roman" w:hAnsi="Times New Roman"/>
          <w:sz w:val="32"/>
          <w:szCs w:val="32"/>
        </w:rPr>
      </w:pPr>
      <w:r w:rsidRPr="001E097C">
        <w:rPr>
          <w:rFonts w:ascii="Times New Roman" w:hAnsi="Times New Roman"/>
          <w:sz w:val="32"/>
          <w:szCs w:val="32"/>
        </w:rPr>
        <w:t xml:space="preserve">Начав с образцов, близким сонатам предшественников (Й. Гайдн, </w:t>
      </w:r>
    </w:p>
    <w:p w:rsidR="005E1BC9" w:rsidRPr="001E097C" w:rsidRDefault="005E1BC9">
      <w:pPr>
        <w:rPr>
          <w:rFonts w:ascii="Times New Roman" w:hAnsi="Times New Roman"/>
          <w:sz w:val="32"/>
          <w:szCs w:val="32"/>
        </w:rPr>
      </w:pPr>
      <w:r w:rsidRPr="001E097C">
        <w:rPr>
          <w:rFonts w:ascii="Times New Roman" w:hAnsi="Times New Roman"/>
          <w:sz w:val="32"/>
          <w:szCs w:val="32"/>
        </w:rPr>
        <w:t>В.А. Моцарт) именно Бетховен довел классическую сонату до высшей  ступени и открыл путь сонате романтической.</w:t>
      </w:r>
    </w:p>
    <w:p w:rsidR="005E1BC9" w:rsidRPr="001E097C" w:rsidRDefault="005E1BC9">
      <w:pPr>
        <w:rPr>
          <w:rFonts w:ascii="Times New Roman" w:hAnsi="Times New Roman"/>
          <w:sz w:val="32"/>
          <w:szCs w:val="32"/>
        </w:rPr>
      </w:pPr>
      <w:r w:rsidRPr="001E097C">
        <w:rPr>
          <w:rFonts w:ascii="Times New Roman" w:hAnsi="Times New Roman"/>
          <w:sz w:val="32"/>
          <w:szCs w:val="32"/>
        </w:rPr>
        <w:t>Каждая бетховенская соната – это новый шаг в освоении выразительных приемов фортепиано. В отличие от Гайдна и Моцарта, Бетховен  никогда не обращался к клавесину.Пианизм  Бетховена – это пианизм нового героического стиля, насыщенный идейно и эмоционально. Он был антиподом всякой светкости и утонченности, модному в ту пору виртуозному  направлению, представленному венскими пианистами, которые блистали мелкой  «биссерной» техникой, филигранностью. Игру композитора современники сравнивали с речью оратора. Исполнительская манера требовала от инструмента плотного, могучего звучания, полноты кантилены, глубочайшей проникновенности.</w:t>
      </w:r>
    </w:p>
    <w:p w:rsidR="005E1BC9" w:rsidRPr="001E097C" w:rsidRDefault="005E1BC9">
      <w:pPr>
        <w:rPr>
          <w:rFonts w:ascii="Times New Roman" w:hAnsi="Times New Roman"/>
          <w:sz w:val="32"/>
          <w:szCs w:val="32"/>
        </w:rPr>
      </w:pPr>
      <w:r w:rsidRPr="001E097C">
        <w:rPr>
          <w:rFonts w:ascii="Times New Roman" w:hAnsi="Times New Roman"/>
          <w:sz w:val="32"/>
          <w:szCs w:val="32"/>
        </w:rPr>
        <w:t>С чего начинает исполнитель при знакомстве с новым произведением?</w:t>
      </w:r>
    </w:p>
    <w:p w:rsidR="005E1BC9" w:rsidRPr="001E097C" w:rsidRDefault="005E1BC9" w:rsidP="003D6570">
      <w:pPr>
        <w:rPr>
          <w:rFonts w:ascii="Times New Roman" w:hAnsi="Times New Roman"/>
          <w:sz w:val="32"/>
          <w:szCs w:val="32"/>
        </w:rPr>
      </w:pPr>
      <w:r w:rsidRPr="001E097C">
        <w:rPr>
          <w:rFonts w:ascii="Times New Roman" w:hAnsi="Times New Roman"/>
          <w:sz w:val="32"/>
          <w:szCs w:val="32"/>
        </w:rPr>
        <w:t>Нотная запись – вот что открывает исполнителю содержание музыки. Тщательно и скрупулезно, вдумчиво, догадливо и творчески изучая ее, исполнитель проникает в замысел композитора и в суть произведения. Нотный текст всегда остается главным и бесспорным источником знаний. Остальное: изучение творчества композитора, литература от нем, традиции исполнения – это лишь дополнения и пояснения к тому, что увидели в нотах. Ключ к пониманию произведения мы найдем, если поймем творчество композитора  и определим местопроизведения в его творчестве.</w:t>
      </w:r>
    </w:p>
    <w:p w:rsidR="005E1BC9" w:rsidRPr="001E097C" w:rsidRDefault="005E1BC9" w:rsidP="003D6570">
      <w:pPr>
        <w:rPr>
          <w:rFonts w:ascii="Times New Roman" w:hAnsi="Times New Roman"/>
          <w:sz w:val="32"/>
          <w:szCs w:val="32"/>
        </w:rPr>
      </w:pPr>
      <w:r w:rsidRPr="001E097C">
        <w:rPr>
          <w:rFonts w:ascii="Times New Roman" w:hAnsi="Times New Roman"/>
          <w:sz w:val="32"/>
          <w:szCs w:val="32"/>
        </w:rPr>
        <w:t xml:space="preserve"> Творческий почерк Л.Бетховена угадывается в совершенстве сонатной  формы - виртуозное умение разрабатывать, сопоставлять и производить одну тему из другой.</w:t>
      </w:r>
    </w:p>
    <w:p w:rsidR="005E1BC9" w:rsidRPr="001E097C" w:rsidRDefault="005E1BC9" w:rsidP="009A57BC">
      <w:pPr>
        <w:pStyle w:val="ListParagraph2"/>
        <w:spacing w:line="240" w:lineRule="auto"/>
        <w:ind w:left="0" w:firstLine="567"/>
        <w:jc w:val="both"/>
        <w:rPr>
          <w:rFonts w:ascii="Times New Roman" w:hAnsi="Times New Roman"/>
          <w:sz w:val="32"/>
          <w:szCs w:val="32"/>
        </w:rPr>
      </w:pPr>
      <w:r w:rsidRPr="001E097C">
        <w:rPr>
          <w:rFonts w:ascii="Times New Roman" w:hAnsi="Times New Roman"/>
          <w:sz w:val="32"/>
          <w:szCs w:val="32"/>
        </w:rPr>
        <w:t>В чём отличие творчества Бетховена от других композиторов? В симфоничности, в органичности его музыкальной формы. Любой такт и раздел обретает всю меру своей значительности лишь в соотношении с целым; нет никаких излишних повторений, никакого многословия. На переднем плане стоит действие, и мы всегда точно знаем, с каким из разделов формы в каждый данный момент мы имеем дело. Эта неразрывная связь каждой ноты с целым, эта внутренняя логика и доставляет нам высокое наслаждение и укрепляет нам дух.</w:t>
      </w:r>
    </w:p>
    <w:p w:rsidR="005E1BC9" w:rsidRPr="001E097C" w:rsidRDefault="005E1BC9" w:rsidP="009A57BC">
      <w:pPr>
        <w:pStyle w:val="ListParagraph2"/>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Бетховен призывает к логическому мышлению, он достигает стройности, последовательности, логичности формы благодаря строжайшей внутренней дисциплине. </w:t>
      </w:r>
    </w:p>
    <w:p w:rsidR="005E1BC9" w:rsidRPr="001E097C" w:rsidRDefault="005E1BC9" w:rsidP="009A57BC">
      <w:pPr>
        <w:pStyle w:val="ListParagraph2"/>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Из совокупности этих и множества других средств выразительности Бетховен создал качественно новый фортепианный стиль, который в дальнейшем определил пышный расцвет пианизма </w:t>
      </w:r>
      <w:r w:rsidRPr="001E097C">
        <w:rPr>
          <w:rFonts w:ascii="Times New Roman" w:hAnsi="Times New Roman"/>
          <w:sz w:val="32"/>
          <w:szCs w:val="32"/>
          <w:lang w:val="en-US"/>
        </w:rPr>
        <w:t>XIX</w:t>
      </w:r>
      <w:r w:rsidRPr="001E097C">
        <w:rPr>
          <w:rFonts w:ascii="Times New Roman" w:hAnsi="Times New Roman"/>
          <w:sz w:val="32"/>
          <w:szCs w:val="32"/>
        </w:rPr>
        <w:t xml:space="preserve"> века</w:t>
      </w:r>
    </w:p>
    <w:p w:rsidR="005E1BC9" w:rsidRPr="001E097C" w:rsidRDefault="005E1BC9" w:rsidP="003D6570">
      <w:pPr>
        <w:rPr>
          <w:rFonts w:ascii="Times New Roman" w:hAnsi="Times New Roman"/>
          <w:sz w:val="32"/>
          <w:szCs w:val="32"/>
        </w:rPr>
      </w:pPr>
    </w:p>
    <w:p w:rsidR="005E1BC9" w:rsidRPr="001E097C" w:rsidRDefault="005E1BC9" w:rsidP="003C6556">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Глубокие различия в произведениях, созданных на разных этапах творческого пути, вызваны сдвигами в самом мышлении композитора. Отсюда изменения в трактовке сонатного цикла, манере письма, характера музыкальных образов. Если в начале творческого пути у Бетховена преобладала чистая радость музицирования, то со временем всё сильнее проявлялся интерес к структуре, к симфонизму.</w:t>
      </w:r>
    </w:p>
    <w:p w:rsidR="005E1BC9" w:rsidRPr="001E097C" w:rsidRDefault="005E1BC9" w:rsidP="00B0213F">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  Некоторые этапы развития проходил и  фортепианный стиль Бетховена и с точки зрения инструментальной техники: </w:t>
      </w:r>
    </w:p>
    <w:p w:rsidR="005E1BC9" w:rsidRPr="001E097C" w:rsidRDefault="005E1BC9" w:rsidP="00B0213F">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1) превращение фигур стиля рококо в благородные спокойные линии; </w:t>
      </w:r>
    </w:p>
    <w:p w:rsidR="005E1BC9" w:rsidRPr="001E097C" w:rsidRDefault="005E1BC9" w:rsidP="00B0213F">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2) овладение ритмическими фигурациями всей клавиатуры фортепиано;</w:t>
      </w:r>
    </w:p>
    <w:p w:rsidR="005E1BC9" w:rsidRPr="001E097C" w:rsidRDefault="005E1BC9" w:rsidP="00B0213F">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 3) самостоятельность аккордового сопровождения и его расширение с освоением крайних регистров;</w:t>
      </w:r>
    </w:p>
    <w:p w:rsidR="005E1BC9" w:rsidRPr="001E097C" w:rsidRDefault="005E1BC9" w:rsidP="00B0213F">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 4) приёмы новых эффектов педализации; </w:t>
      </w:r>
    </w:p>
    <w:p w:rsidR="005E1BC9" w:rsidRPr="001E097C" w:rsidRDefault="005E1BC9" w:rsidP="00B0213F">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5) характерная для последних произведений свобода формы от всех чисто пианистических эффектов. </w:t>
      </w:r>
    </w:p>
    <w:p w:rsidR="005E1BC9" w:rsidRPr="001E097C" w:rsidRDefault="005E1BC9" w:rsidP="003C6556">
      <w:pPr>
        <w:pStyle w:val="ListParagraph1"/>
        <w:spacing w:line="240" w:lineRule="auto"/>
        <w:ind w:left="0" w:firstLine="567"/>
        <w:jc w:val="both"/>
        <w:rPr>
          <w:rFonts w:ascii="Times New Roman" w:hAnsi="Times New Roman"/>
          <w:sz w:val="32"/>
          <w:szCs w:val="32"/>
        </w:rPr>
      </w:pPr>
    </w:p>
    <w:p w:rsidR="005E1BC9" w:rsidRPr="001E097C" w:rsidRDefault="005E1BC9" w:rsidP="003C6556">
      <w:pPr>
        <w:pStyle w:val="ListParagraph1"/>
        <w:spacing w:line="240" w:lineRule="auto"/>
        <w:ind w:left="0" w:firstLine="567"/>
        <w:jc w:val="both"/>
        <w:rPr>
          <w:rFonts w:ascii="Times New Roman" w:hAnsi="Times New Roman"/>
          <w:b/>
          <w:sz w:val="32"/>
          <w:szCs w:val="32"/>
        </w:rPr>
      </w:pPr>
      <w:r w:rsidRPr="001E097C">
        <w:rPr>
          <w:rFonts w:ascii="Times New Roman" w:hAnsi="Times New Roman"/>
          <w:b/>
          <w:sz w:val="32"/>
          <w:szCs w:val="32"/>
        </w:rPr>
        <w:t>Для ранних сонат характерно:</w:t>
      </w:r>
    </w:p>
    <w:p w:rsidR="005E1BC9" w:rsidRPr="001E097C" w:rsidRDefault="005E1BC9" w:rsidP="003C6556">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1) творческие поиски в работе над  темой (мелодический язык Бетховена очищается от разного рода упражнений; мелодия приобретает простоту и строгость; композитор тяготеет к трезвучным темам; мелизмы в мелодии приобретают эмоционально-смысловую нагрузку); </w:t>
      </w:r>
    </w:p>
    <w:p w:rsidR="005E1BC9" w:rsidRPr="001E097C" w:rsidRDefault="005E1BC9" w:rsidP="003C6556">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2) процесс поиска лирических тем затрагивает преимущественно медленные, </w:t>
      </w:r>
      <w:r w:rsidRPr="001E097C">
        <w:rPr>
          <w:rFonts w:ascii="Times New Roman" w:hAnsi="Times New Roman"/>
          <w:sz w:val="32"/>
          <w:szCs w:val="32"/>
          <w:lang w:val="en-US"/>
        </w:rPr>
        <w:t>II</w:t>
      </w:r>
      <w:r w:rsidRPr="001E097C">
        <w:rPr>
          <w:rFonts w:ascii="Times New Roman" w:hAnsi="Times New Roman"/>
          <w:sz w:val="32"/>
          <w:szCs w:val="32"/>
        </w:rPr>
        <w:t xml:space="preserve"> части цикла;</w:t>
      </w:r>
    </w:p>
    <w:p w:rsidR="005E1BC9" w:rsidRPr="001E097C" w:rsidRDefault="005E1BC9" w:rsidP="003C6556">
      <w:pPr>
        <w:pStyle w:val="ListParagraph1"/>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 3) на начальной стадии творчества закладывается контрастность внутри темы, которая приводит к конфликту главной и побочной партий, динамизирует все разделы сонатного </w:t>
      </w:r>
      <w:r w:rsidRPr="001E097C">
        <w:rPr>
          <w:rFonts w:ascii="Times New Roman" w:hAnsi="Times New Roman"/>
          <w:sz w:val="32"/>
          <w:szCs w:val="32"/>
          <w:lang w:val="en-US"/>
        </w:rPr>
        <w:t>allegro</w:t>
      </w:r>
      <w:r w:rsidRPr="001E097C">
        <w:rPr>
          <w:rFonts w:ascii="Times New Roman" w:hAnsi="Times New Roman"/>
          <w:sz w:val="32"/>
          <w:szCs w:val="32"/>
        </w:rPr>
        <w:t>, превращает в сильнейший стимул роста саму форму (разделы сон.</w:t>
      </w:r>
      <w:r w:rsidRPr="001E097C">
        <w:rPr>
          <w:rFonts w:ascii="Times New Roman" w:hAnsi="Times New Roman"/>
          <w:sz w:val="32"/>
          <w:szCs w:val="32"/>
          <w:lang w:val="en-US"/>
        </w:rPr>
        <w:t>allegro</w:t>
      </w:r>
      <w:r w:rsidRPr="001E097C">
        <w:rPr>
          <w:rFonts w:ascii="Times New Roman" w:hAnsi="Times New Roman"/>
          <w:sz w:val="32"/>
          <w:szCs w:val="32"/>
        </w:rPr>
        <w:t xml:space="preserve"> у Бетховена в 2 раза превышают размеры разделов сонат у Моцарта).</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Контрастность - это широкое воплощение в музыкальном языке, а не только громко и тихо или весело – грустно. От французского контраст – это противоположность. Контрасты в сонатной форме происходят не только  между партиями, но и внутри них, причем на очень коротких и близких  друг  к  другу отрезках времени.</w:t>
      </w:r>
    </w:p>
    <w:p w:rsidR="005E1BC9" w:rsidRPr="001E097C" w:rsidRDefault="005E1BC9" w:rsidP="00244487">
      <w:pPr>
        <w:rPr>
          <w:rFonts w:ascii="Times New Roman" w:hAnsi="Times New Roman"/>
          <w:b/>
          <w:sz w:val="32"/>
          <w:szCs w:val="32"/>
        </w:rPr>
      </w:pPr>
      <w:r w:rsidRPr="001E097C">
        <w:rPr>
          <w:rFonts w:ascii="Times New Roman" w:hAnsi="Times New Roman"/>
          <w:b/>
          <w:sz w:val="32"/>
          <w:szCs w:val="32"/>
        </w:rPr>
        <w:t>Виды контрастов:</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1. Динамический;</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2. по характеру музыки;</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 xml:space="preserve">3.  образный; </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4. жанровый (песенность, танцевальность, маршевость);</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 xml:space="preserve"> 5. интонационный; </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 xml:space="preserve">6.  ритмический; </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 xml:space="preserve">7.фактурный (т.е. по типу изложения музыкального материала); </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 xml:space="preserve">8.  тембровый, регистровый; </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 xml:space="preserve">9.  по штрихам; </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 xml:space="preserve">10. ладотональный. </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Чтобы дополнить эти пункты, надо сказать, что должен быть и некий контраст или, вернее сказать, правильный звуковой баланс, между мелодией и сопровождением.</w:t>
      </w:r>
    </w:p>
    <w:p w:rsidR="005E1BC9" w:rsidRPr="001E097C" w:rsidRDefault="005E1BC9" w:rsidP="00244487">
      <w:pPr>
        <w:rPr>
          <w:rFonts w:ascii="Times New Roman" w:hAnsi="Times New Roman"/>
          <w:sz w:val="32"/>
          <w:szCs w:val="32"/>
        </w:rPr>
      </w:pPr>
      <w:r w:rsidRPr="001E097C">
        <w:rPr>
          <w:rFonts w:ascii="Times New Roman" w:hAnsi="Times New Roman"/>
          <w:sz w:val="32"/>
          <w:szCs w:val="32"/>
        </w:rPr>
        <w:t xml:space="preserve">Например, уже в начале 4х тактов 20 сонаты Бетховена возникает необходимость выпукло в динамическом отношении отчленить первый такт от трёх последующих. Ещё до начала исполнения во внутренней слуховой настройке должно возникнуть ощущение «вдоха»,  затем  полнозвучный, в духе оркестрового «tutti», взятый аккорд. Продолжением его звучания является четко произносимая мелодия триолями и сразу звучит прозрачная ткань «дуэта» струнных, исполняемого певучим legato. Здесь же происходит и ритмический контраст между триолями и последующим движением четвертями. Второй элемент («дуэт струнных») ученики часто играют вяло и безынициативно, при это теряя темп и ощущение пульсации. А разве нет активности в этом восходящем движении? Здесь явно слышны интонации поиска, они звучат настойчиво и стремятся к вершине. Поэтому эти два элемента надо сыграть, сделав контраст, но при этом сохранить единый характер с его разными гранями. Тогда получится единый порыв и единый темп. В этой же сонате надо сопоставить главную партию с побочной, гдекроме образной контрастности выступают и черты единства выразительных средств музыки. Если сравнить начало побочной партии (такты 20-22) с начальным эпизодом главной партии (такты 2-4), сразу видны черты сходства в их интонационном произнесении. </w:t>
      </w:r>
    </w:p>
    <w:p w:rsidR="005E1BC9" w:rsidRPr="001E097C" w:rsidRDefault="005E1BC9" w:rsidP="00A22318">
      <w:pPr>
        <w:rPr>
          <w:rFonts w:ascii="Times New Roman" w:hAnsi="Times New Roman"/>
          <w:sz w:val="32"/>
          <w:szCs w:val="32"/>
        </w:rPr>
      </w:pPr>
      <w:r w:rsidRPr="001E097C">
        <w:rPr>
          <w:rFonts w:ascii="Times New Roman" w:hAnsi="Times New Roman"/>
          <w:b/>
          <w:sz w:val="32"/>
          <w:szCs w:val="32"/>
        </w:rPr>
        <w:t>Соната №20 соль мажор, соч.49/2</w:t>
      </w:r>
      <w:r w:rsidRPr="001E097C">
        <w:rPr>
          <w:rFonts w:ascii="Times New Roman" w:hAnsi="Times New Roman"/>
          <w:sz w:val="32"/>
          <w:szCs w:val="32"/>
        </w:rPr>
        <w:t xml:space="preserve"> Бетховен представляет произведение контрастных настроений и фактур. В сонате изящество и элегантность, лирические мелодии, сложные технические пассажи. </w:t>
      </w:r>
    </w:p>
    <w:p w:rsidR="005E1BC9" w:rsidRPr="001E097C" w:rsidRDefault="005E1BC9" w:rsidP="00A22318">
      <w:pPr>
        <w:rPr>
          <w:rFonts w:ascii="Times New Roman" w:hAnsi="Times New Roman"/>
          <w:sz w:val="32"/>
          <w:szCs w:val="32"/>
        </w:rPr>
      </w:pPr>
      <w:r w:rsidRPr="001E097C">
        <w:rPr>
          <w:rFonts w:ascii="Times New Roman" w:hAnsi="Times New Roman"/>
          <w:sz w:val="32"/>
          <w:szCs w:val="32"/>
        </w:rPr>
        <w:t>Отметим скромные интонационные средства сонаты. Мелодии – это фрагменты гамм и арпеджий. Мелодическая скромность компенсируется разнообразием и выразительностью ритмики. На этой сонате учатся держать единый темп, учатся чутко реагировать на разнохарактерность партий сонатной формы, отмечая звуком их чередования. Недаром  многие поколения будущих пианистов уже двести лет начинают изучение бетховенского наследия именно с этой сонаты. Бетховен не редактировал сонату, предоставив эту работу исполнителю</w:t>
      </w:r>
    </w:p>
    <w:p w:rsidR="005E1BC9" w:rsidRPr="001E097C" w:rsidRDefault="005E1BC9" w:rsidP="00A22318">
      <w:pPr>
        <w:rPr>
          <w:rFonts w:ascii="Times New Roman" w:hAnsi="Times New Roman"/>
          <w:b/>
          <w:sz w:val="32"/>
          <w:szCs w:val="32"/>
        </w:rPr>
      </w:pPr>
      <w:r w:rsidRPr="001E097C">
        <w:rPr>
          <w:rFonts w:ascii="Times New Roman" w:hAnsi="Times New Roman"/>
          <w:b/>
          <w:sz w:val="32"/>
          <w:szCs w:val="32"/>
        </w:rPr>
        <w:t>Тезисный план 1 части:</w:t>
      </w:r>
    </w:p>
    <w:p w:rsidR="005E1BC9" w:rsidRPr="001E097C" w:rsidRDefault="005E1BC9" w:rsidP="00A22318">
      <w:pPr>
        <w:rPr>
          <w:rFonts w:ascii="Times New Roman" w:hAnsi="Times New Roman"/>
          <w:sz w:val="32"/>
          <w:szCs w:val="32"/>
        </w:rPr>
      </w:pPr>
      <w:r w:rsidRPr="001E097C">
        <w:rPr>
          <w:rFonts w:ascii="Times New Roman" w:hAnsi="Times New Roman"/>
          <w:sz w:val="32"/>
          <w:szCs w:val="32"/>
        </w:rPr>
        <w:t xml:space="preserve">1 часть сонаты наполнена спокойной энергией. </w:t>
      </w:r>
    </w:p>
    <w:p w:rsidR="005E1BC9" w:rsidRPr="001E097C" w:rsidRDefault="005E1BC9" w:rsidP="00A22318">
      <w:pPr>
        <w:rPr>
          <w:rFonts w:ascii="Times New Roman" w:hAnsi="Times New Roman"/>
          <w:sz w:val="32"/>
          <w:szCs w:val="32"/>
        </w:rPr>
      </w:pPr>
      <w:r w:rsidRPr="001E097C">
        <w:rPr>
          <w:rFonts w:ascii="Times New Roman" w:hAnsi="Times New Roman"/>
          <w:sz w:val="32"/>
          <w:szCs w:val="32"/>
        </w:rPr>
        <w:t xml:space="preserve">В г.п требуется хорошее </w:t>
      </w:r>
      <w:r w:rsidRPr="001E097C">
        <w:rPr>
          <w:rFonts w:ascii="Times New Roman" w:hAnsi="Times New Roman"/>
          <w:sz w:val="32"/>
          <w:szCs w:val="32"/>
          <w:lang w:val="en-US"/>
        </w:rPr>
        <w:t>legato</w:t>
      </w:r>
      <w:r w:rsidRPr="001E097C">
        <w:rPr>
          <w:rFonts w:ascii="Times New Roman" w:hAnsi="Times New Roman"/>
          <w:sz w:val="32"/>
          <w:szCs w:val="32"/>
        </w:rPr>
        <w:t xml:space="preserve">.При смене регистра - возможно какое - то новое звучание, более острее. </w:t>
      </w:r>
    </w:p>
    <w:p w:rsidR="005E1BC9" w:rsidRPr="001E097C" w:rsidRDefault="005E1BC9" w:rsidP="00A22318">
      <w:pPr>
        <w:rPr>
          <w:rFonts w:ascii="Times New Roman" w:hAnsi="Times New Roman"/>
          <w:sz w:val="32"/>
          <w:szCs w:val="32"/>
        </w:rPr>
      </w:pPr>
      <w:r w:rsidRPr="001E097C">
        <w:rPr>
          <w:rFonts w:ascii="Times New Roman" w:hAnsi="Times New Roman"/>
          <w:sz w:val="32"/>
          <w:szCs w:val="32"/>
        </w:rPr>
        <w:t>Связующая партия – как моторное, отчетливое, не очень громкое прикосновение.</w:t>
      </w:r>
    </w:p>
    <w:p w:rsidR="005E1BC9" w:rsidRPr="001E097C" w:rsidRDefault="005E1BC9" w:rsidP="00A22318">
      <w:pPr>
        <w:rPr>
          <w:rFonts w:ascii="Times New Roman" w:hAnsi="Times New Roman"/>
          <w:sz w:val="32"/>
          <w:szCs w:val="32"/>
        </w:rPr>
      </w:pPr>
      <w:r w:rsidRPr="001E097C">
        <w:rPr>
          <w:rFonts w:ascii="Times New Roman" w:hAnsi="Times New Roman"/>
          <w:sz w:val="32"/>
          <w:szCs w:val="32"/>
        </w:rPr>
        <w:t xml:space="preserve">Побочная партия, как и полагается, должна звучать певуче. Пассажи заключительной партии можно играть ярко, </w:t>
      </w:r>
      <w:r w:rsidRPr="001E097C">
        <w:rPr>
          <w:rFonts w:ascii="Times New Roman" w:hAnsi="Times New Roman"/>
          <w:sz w:val="32"/>
          <w:szCs w:val="32"/>
          <w:lang w:val="en-US"/>
        </w:rPr>
        <w:t>forte</w:t>
      </w:r>
      <w:r w:rsidRPr="001E097C">
        <w:rPr>
          <w:rFonts w:ascii="Times New Roman" w:hAnsi="Times New Roman"/>
          <w:sz w:val="32"/>
          <w:szCs w:val="32"/>
        </w:rPr>
        <w:t xml:space="preserve">;можно </w:t>
      </w:r>
      <w:r w:rsidRPr="001E097C">
        <w:rPr>
          <w:rFonts w:ascii="Times New Roman" w:hAnsi="Times New Roman"/>
          <w:sz w:val="32"/>
          <w:szCs w:val="32"/>
          <w:lang w:val="en-US"/>
        </w:rPr>
        <w:t>piano</w:t>
      </w:r>
      <w:r w:rsidRPr="001E097C">
        <w:rPr>
          <w:rFonts w:ascii="Times New Roman" w:hAnsi="Times New Roman"/>
          <w:sz w:val="32"/>
          <w:szCs w:val="32"/>
        </w:rPr>
        <w:t>,  но ровно и отчетливо. В начале разработки нужно почувствовать минор, приводящий вскоре к кульминации.</w:t>
      </w:r>
    </w:p>
    <w:p w:rsidR="005E1BC9" w:rsidRPr="001E097C" w:rsidRDefault="005E1BC9" w:rsidP="00A22318">
      <w:pPr>
        <w:rPr>
          <w:rFonts w:ascii="Times New Roman" w:hAnsi="Times New Roman"/>
          <w:sz w:val="32"/>
          <w:szCs w:val="32"/>
        </w:rPr>
      </w:pPr>
      <w:r w:rsidRPr="001E097C">
        <w:rPr>
          <w:rFonts w:ascii="Times New Roman" w:hAnsi="Times New Roman"/>
          <w:b/>
          <w:sz w:val="32"/>
          <w:szCs w:val="32"/>
        </w:rPr>
        <w:t>Вывод:</w:t>
      </w:r>
    </w:p>
    <w:p w:rsidR="005E1BC9" w:rsidRPr="001E097C" w:rsidRDefault="005E1BC9" w:rsidP="00AC0E7B">
      <w:pPr>
        <w:rPr>
          <w:rFonts w:ascii="Times New Roman" w:hAnsi="Times New Roman"/>
          <w:sz w:val="32"/>
          <w:szCs w:val="32"/>
        </w:rPr>
      </w:pPr>
      <w:r w:rsidRPr="001E097C">
        <w:rPr>
          <w:rFonts w:ascii="Times New Roman" w:hAnsi="Times New Roman"/>
          <w:b/>
          <w:sz w:val="32"/>
          <w:szCs w:val="32"/>
        </w:rPr>
        <w:t>К исполнению сонаты основными требованиями являются</w:t>
      </w:r>
      <w:r w:rsidRPr="001E097C">
        <w:rPr>
          <w:rFonts w:ascii="Times New Roman" w:hAnsi="Times New Roman"/>
          <w:sz w:val="32"/>
          <w:szCs w:val="32"/>
        </w:rPr>
        <w:t>:</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 xml:space="preserve">1. выявление структуры и тематизма; </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2. ясность и точность исполнения;</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 xml:space="preserve"> 3. темпо-ритмическая организация исполнения; </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4. соблюдение всех ремарок в тексте.</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 xml:space="preserve"> Ученик должен хорошо ориентироваться в нотном тексте, знать форму сонаты, уметь охарактеризовать парии и темы, верно выстроить динамический план в каждой партии и в более крупных разделах во всей сонате. Очень большое значение имеет понимание, знание стиля эпохи, знание личности самого композитора и его индивидуального стиля</w:t>
      </w:r>
    </w:p>
    <w:p w:rsidR="005E1BC9" w:rsidRPr="001E097C" w:rsidRDefault="005E1BC9" w:rsidP="00AC0E7B">
      <w:pPr>
        <w:rPr>
          <w:rFonts w:ascii="Times New Roman" w:hAnsi="Times New Roman"/>
          <w:sz w:val="32"/>
          <w:szCs w:val="32"/>
        </w:rPr>
      </w:pPr>
      <w:r w:rsidRPr="001E097C">
        <w:rPr>
          <w:rFonts w:ascii="Times New Roman" w:hAnsi="Times New Roman"/>
          <w:b/>
          <w:sz w:val="32"/>
          <w:szCs w:val="32"/>
        </w:rPr>
        <w:t>В процессе работы обращать внимание</w:t>
      </w:r>
      <w:r w:rsidRPr="001E097C">
        <w:rPr>
          <w:rFonts w:ascii="Times New Roman" w:hAnsi="Times New Roman"/>
          <w:sz w:val="32"/>
          <w:szCs w:val="32"/>
        </w:rPr>
        <w:t xml:space="preserve">: </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 xml:space="preserve">1. на артикуляцию (штрихи, акцентировка, ритмоартикуляционные особенности); </w:t>
      </w:r>
    </w:p>
    <w:p w:rsidR="005E1BC9" w:rsidRPr="001E097C" w:rsidRDefault="005E1BC9" w:rsidP="00AC0E7B">
      <w:pPr>
        <w:rPr>
          <w:rFonts w:ascii="Times New Roman" w:hAnsi="Times New Roman"/>
          <w:sz w:val="32"/>
          <w:szCs w:val="32"/>
        </w:rPr>
      </w:pPr>
      <w:r>
        <w:rPr>
          <w:rFonts w:ascii="Times New Roman" w:hAnsi="Times New Roman"/>
          <w:sz w:val="32"/>
          <w:szCs w:val="32"/>
        </w:rPr>
        <w:t xml:space="preserve"> </w:t>
      </w:r>
      <w:r w:rsidRPr="001E097C">
        <w:rPr>
          <w:rFonts w:ascii="Times New Roman" w:hAnsi="Times New Roman"/>
          <w:sz w:val="32"/>
          <w:szCs w:val="32"/>
        </w:rPr>
        <w:t xml:space="preserve">2. на сопровождение </w:t>
      </w:r>
      <w:r>
        <w:rPr>
          <w:rFonts w:ascii="Times New Roman" w:hAnsi="Times New Roman"/>
          <w:sz w:val="32"/>
          <w:szCs w:val="32"/>
        </w:rPr>
        <w:t xml:space="preserve"> </w:t>
      </w:r>
      <w:r w:rsidRPr="001E097C">
        <w:rPr>
          <w:rFonts w:ascii="Times New Roman" w:hAnsi="Times New Roman"/>
          <w:sz w:val="32"/>
          <w:szCs w:val="32"/>
        </w:rPr>
        <w:t>(«альбертиевы басы»</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 xml:space="preserve"> 3. на координацию рук; </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4. на метроритм (размер, связь долевой пульсации в рабочем темпе и исполнительском);</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 xml:space="preserve"> 5. на контрастное сопоставление партий (тем, элементов, их оркестрово-тембровую окраску);</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 xml:space="preserve"> 6. на технические проблемы (удобные, целесообразные движения); </w:t>
      </w:r>
      <w:r>
        <w:rPr>
          <w:rFonts w:ascii="Times New Roman" w:hAnsi="Times New Roman"/>
          <w:sz w:val="32"/>
          <w:szCs w:val="32"/>
        </w:rPr>
        <w:t xml:space="preserve">          </w:t>
      </w:r>
      <w:r w:rsidRPr="001E097C">
        <w:rPr>
          <w:rFonts w:ascii="Times New Roman" w:hAnsi="Times New Roman"/>
          <w:sz w:val="32"/>
          <w:szCs w:val="32"/>
        </w:rPr>
        <w:t>7. на расшифровку украшений;</w:t>
      </w:r>
    </w:p>
    <w:p w:rsidR="005E1BC9" w:rsidRPr="001E097C" w:rsidRDefault="005E1BC9" w:rsidP="00AC0E7B">
      <w:pPr>
        <w:rPr>
          <w:rFonts w:ascii="Times New Roman" w:hAnsi="Times New Roman"/>
          <w:sz w:val="32"/>
          <w:szCs w:val="32"/>
        </w:rPr>
      </w:pPr>
      <w:r w:rsidRPr="001E097C">
        <w:rPr>
          <w:rFonts w:ascii="Times New Roman" w:hAnsi="Times New Roman"/>
          <w:sz w:val="32"/>
          <w:szCs w:val="32"/>
        </w:rPr>
        <w:t xml:space="preserve"> 8. на педализацию, особенно в классической сонате;</w:t>
      </w:r>
    </w:p>
    <w:p w:rsidR="005E1BC9" w:rsidRPr="001E097C" w:rsidRDefault="005E1BC9" w:rsidP="001E097C">
      <w:pPr>
        <w:pStyle w:val="1"/>
        <w:spacing w:line="240" w:lineRule="auto"/>
        <w:ind w:left="0"/>
        <w:jc w:val="both"/>
        <w:rPr>
          <w:rFonts w:ascii="Times New Roman" w:hAnsi="Times New Roman"/>
          <w:sz w:val="32"/>
          <w:szCs w:val="32"/>
        </w:rPr>
      </w:pPr>
      <w:r w:rsidRPr="001E097C">
        <w:rPr>
          <w:rFonts w:ascii="Times New Roman" w:hAnsi="Times New Roman"/>
          <w:sz w:val="32"/>
          <w:szCs w:val="32"/>
        </w:rPr>
        <w:t xml:space="preserve"> 9. на драматургию целого (роль кульминаций и кадансовых завершений в выстроенности формы);</w:t>
      </w:r>
    </w:p>
    <w:p w:rsidR="005E1BC9" w:rsidRPr="001E097C" w:rsidRDefault="005E1BC9" w:rsidP="002E4F1F">
      <w:pPr>
        <w:pStyle w:val="1"/>
        <w:spacing w:line="240" w:lineRule="auto"/>
        <w:ind w:left="0" w:firstLine="567"/>
        <w:jc w:val="both"/>
        <w:rPr>
          <w:rFonts w:ascii="Times New Roman" w:hAnsi="Times New Roman"/>
          <w:sz w:val="32"/>
          <w:szCs w:val="32"/>
        </w:rPr>
      </w:pPr>
    </w:p>
    <w:p w:rsidR="005E1BC9" w:rsidRPr="001E097C" w:rsidRDefault="005E1BC9" w:rsidP="002E4F1F">
      <w:pPr>
        <w:pStyle w:val="1"/>
        <w:spacing w:line="240" w:lineRule="auto"/>
        <w:ind w:left="0" w:firstLine="567"/>
        <w:jc w:val="both"/>
        <w:rPr>
          <w:rFonts w:ascii="Times New Roman" w:hAnsi="Times New Roman"/>
          <w:sz w:val="32"/>
          <w:szCs w:val="32"/>
        </w:rPr>
      </w:pPr>
      <w:r w:rsidRPr="001E097C">
        <w:rPr>
          <w:rFonts w:ascii="Times New Roman" w:hAnsi="Times New Roman"/>
          <w:sz w:val="32"/>
          <w:szCs w:val="32"/>
        </w:rPr>
        <w:t xml:space="preserve">И наконец, об интерпретации сонат Бетховена.  Она станет неразрешимой задачей, если индивидуальность исполнителя не совпадает с индивидуальностью Бетховена. Конечно, любому исполнителю невозможно пережить все бетховенские ощущения, но выразить в музыке можно лишь то, что пережил сам (пусть даже интуитивно!). </w:t>
      </w:r>
    </w:p>
    <w:p w:rsidR="005E1BC9" w:rsidRPr="001E097C" w:rsidRDefault="005E1BC9" w:rsidP="00031930">
      <w:pPr>
        <w:pStyle w:val="1"/>
        <w:spacing w:line="240" w:lineRule="auto"/>
        <w:ind w:left="0" w:firstLine="567"/>
        <w:jc w:val="both"/>
        <w:rPr>
          <w:rFonts w:ascii="Times New Roman" w:hAnsi="Times New Roman"/>
          <w:sz w:val="32"/>
          <w:szCs w:val="32"/>
        </w:rPr>
      </w:pPr>
      <w:r w:rsidRPr="001E097C">
        <w:rPr>
          <w:rFonts w:ascii="Times New Roman" w:hAnsi="Times New Roman"/>
          <w:sz w:val="32"/>
          <w:szCs w:val="32"/>
        </w:rPr>
        <w:t>Исполнение бетховенских сонат требует полной самоотдачи, привлечения всего жизненного опыта от исполнителя.</w:t>
      </w:r>
    </w:p>
    <w:p w:rsidR="005E1BC9" w:rsidRPr="001E097C" w:rsidRDefault="005E1BC9" w:rsidP="00031930">
      <w:pPr>
        <w:pStyle w:val="1"/>
        <w:spacing w:line="240" w:lineRule="auto"/>
        <w:ind w:left="0" w:firstLine="567"/>
        <w:jc w:val="both"/>
        <w:rPr>
          <w:rFonts w:ascii="Times New Roman" w:hAnsi="Times New Roman"/>
          <w:sz w:val="32"/>
          <w:szCs w:val="32"/>
        </w:rPr>
      </w:pPr>
      <w:r w:rsidRPr="001E097C">
        <w:rPr>
          <w:rFonts w:ascii="Times New Roman" w:hAnsi="Times New Roman"/>
          <w:sz w:val="32"/>
          <w:szCs w:val="32"/>
        </w:rPr>
        <w:t>Сонаты очаровывают публику своей эмоциональной глубиной, новаторским духом и актуальностью в  фортепианном классическом репертуаре.</w:t>
      </w:r>
    </w:p>
    <w:p w:rsidR="005E1BC9" w:rsidRPr="001E097C" w:rsidRDefault="005E1BC9" w:rsidP="002E4F1F">
      <w:pPr>
        <w:rPr>
          <w:rFonts w:ascii="Times New Roman" w:hAnsi="Times New Roman"/>
          <w:sz w:val="32"/>
          <w:szCs w:val="32"/>
        </w:rPr>
      </w:pPr>
    </w:p>
    <w:p w:rsidR="005E1BC9" w:rsidRPr="001E097C" w:rsidRDefault="005E1BC9" w:rsidP="00AC0E7B">
      <w:pPr>
        <w:rPr>
          <w:rFonts w:ascii="Times New Roman" w:hAnsi="Times New Roman"/>
          <w:sz w:val="32"/>
          <w:szCs w:val="32"/>
        </w:rPr>
      </w:pPr>
    </w:p>
    <w:p w:rsidR="005E1BC9" w:rsidRPr="001E097C" w:rsidRDefault="005E1BC9" w:rsidP="002E4F1F">
      <w:pPr>
        <w:pStyle w:val="1"/>
        <w:spacing w:line="240" w:lineRule="auto"/>
        <w:ind w:left="0" w:firstLine="567"/>
        <w:jc w:val="both"/>
        <w:rPr>
          <w:rFonts w:ascii="Times New Roman" w:hAnsi="Times New Roman"/>
          <w:sz w:val="32"/>
          <w:szCs w:val="32"/>
        </w:rPr>
      </w:pPr>
      <w:r w:rsidRPr="001E097C">
        <w:rPr>
          <w:rFonts w:ascii="Times New Roman" w:hAnsi="Times New Roman"/>
          <w:sz w:val="32"/>
          <w:szCs w:val="32"/>
        </w:rPr>
        <w:t>«Нет ничего глубже бетховенской мысли, нет ничего совершеннее бетховенской формы»,- говорил  А.К. Лядов.</w:t>
      </w:r>
    </w:p>
    <w:p w:rsidR="005E1BC9" w:rsidRPr="001E097C" w:rsidRDefault="005E1BC9" w:rsidP="00AC0E7B">
      <w:pPr>
        <w:rPr>
          <w:rFonts w:ascii="Times New Roman" w:hAnsi="Times New Roman"/>
          <w:sz w:val="32"/>
          <w:szCs w:val="32"/>
        </w:rPr>
      </w:pPr>
    </w:p>
    <w:p w:rsidR="005E1BC9" w:rsidRPr="001E097C" w:rsidRDefault="005E1BC9" w:rsidP="00A22318">
      <w:pPr>
        <w:rPr>
          <w:rFonts w:ascii="Times New Roman" w:hAnsi="Times New Roman"/>
          <w:sz w:val="32"/>
          <w:szCs w:val="32"/>
        </w:rPr>
      </w:pPr>
    </w:p>
    <w:p w:rsidR="005E1BC9" w:rsidRPr="001E097C" w:rsidRDefault="005E1BC9" w:rsidP="00D0426E">
      <w:pPr>
        <w:rPr>
          <w:rFonts w:ascii="Times New Roman" w:hAnsi="Times New Roman"/>
          <w:sz w:val="32"/>
          <w:szCs w:val="32"/>
        </w:rPr>
      </w:pPr>
    </w:p>
    <w:p w:rsidR="005E1BC9" w:rsidRDefault="005E1BC9" w:rsidP="00D0426E">
      <w:pPr>
        <w:rPr>
          <w:rFonts w:ascii="Times New Roman" w:hAnsi="Times New Roman"/>
          <w:sz w:val="32"/>
          <w:szCs w:val="32"/>
        </w:rPr>
      </w:pPr>
      <w:r>
        <w:rPr>
          <w:rFonts w:ascii="Times New Roman" w:hAnsi="Times New Roman"/>
          <w:sz w:val="32"/>
          <w:szCs w:val="32"/>
        </w:rPr>
        <w:t>Используемая литература:</w:t>
      </w:r>
    </w:p>
    <w:p w:rsidR="005E1BC9" w:rsidRDefault="005E1BC9" w:rsidP="00D0426E">
      <w:pPr>
        <w:rPr>
          <w:rFonts w:ascii="Times New Roman" w:hAnsi="Times New Roman"/>
          <w:sz w:val="32"/>
          <w:szCs w:val="32"/>
        </w:rPr>
      </w:pPr>
    </w:p>
    <w:p w:rsidR="005E1BC9" w:rsidRDefault="005E1BC9" w:rsidP="00D0426E">
      <w:pPr>
        <w:rPr>
          <w:rFonts w:ascii="Times New Roman" w:hAnsi="Times New Roman"/>
          <w:sz w:val="32"/>
          <w:szCs w:val="32"/>
        </w:rPr>
      </w:pPr>
    </w:p>
    <w:p w:rsidR="005E1BC9" w:rsidRDefault="005E1BC9" w:rsidP="00FE1940">
      <w:pPr>
        <w:rPr>
          <w:rFonts w:ascii="Times New Roman" w:hAnsi="Times New Roman"/>
          <w:sz w:val="32"/>
          <w:szCs w:val="32"/>
        </w:rPr>
      </w:pPr>
      <w:r w:rsidRPr="00896B1B">
        <w:rPr>
          <w:rFonts w:ascii="Times New Roman" w:hAnsi="Times New Roman"/>
          <w:sz w:val="32"/>
          <w:szCs w:val="32"/>
        </w:rPr>
        <w:t>1. Теория и методика обучения игре на фортепиано. Под общей редакцией А. Г. Каузовой, А.И.Николаевой – Москва, «Владос», 2001.</w:t>
      </w:r>
    </w:p>
    <w:p w:rsidR="005E1BC9" w:rsidRDefault="005E1BC9" w:rsidP="00FE1940">
      <w:pPr>
        <w:rPr>
          <w:rFonts w:ascii="Times New Roman" w:hAnsi="Times New Roman"/>
          <w:sz w:val="32"/>
          <w:szCs w:val="32"/>
        </w:rPr>
      </w:pPr>
      <w:r w:rsidRPr="00896B1B">
        <w:rPr>
          <w:rFonts w:ascii="Times New Roman" w:hAnsi="Times New Roman"/>
          <w:sz w:val="32"/>
          <w:szCs w:val="32"/>
        </w:rPr>
        <w:t xml:space="preserve"> 2. Б. Милич. Воспитание ученика-пианиста. – Москва, «Кифара», 2002.</w:t>
      </w:r>
    </w:p>
    <w:p w:rsidR="005E1BC9" w:rsidRDefault="005E1BC9" w:rsidP="00EF0EA3">
      <w:pPr>
        <w:rPr>
          <w:rFonts w:ascii="Times New Roman" w:hAnsi="Times New Roman"/>
          <w:sz w:val="32"/>
          <w:szCs w:val="32"/>
        </w:rPr>
      </w:pPr>
      <w:r w:rsidRPr="00896B1B">
        <w:rPr>
          <w:rFonts w:ascii="Times New Roman" w:hAnsi="Times New Roman"/>
          <w:sz w:val="32"/>
          <w:szCs w:val="32"/>
        </w:rPr>
        <w:t xml:space="preserve"> 3. М.Н.Никольская, Творческий подход к работе над музыкальным произведением в классе фортепиано. – Владимир, 2012.</w:t>
      </w:r>
    </w:p>
    <w:p w:rsidR="005E1BC9" w:rsidRDefault="005E1BC9" w:rsidP="00EF0EA3">
      <w:pPr>
        <w:rPr>
          <w:rFonts w:ascii="Times New Roman" w:hAnsi="Times New Roman"/>
          <w:sz w:val="32"/>
          <w:szCs w:val="32"/>
        </w:rPr>
      </w:pPr>
      <w:r>
        <w:rPr>
          <w:rFonts w:ascii="Times New Roman" w:hAnsi="Times New Roman"/>
          <w:sz w:val="32"/>
          <w:szCs w:val="32"/>
        </w:rPr>
        <w:t>4</w:t>
      </w:r>
      <w:r w:rsidRPr="00EF0EA3">
        <w:rPr>
          <w:rFonts w:ascii="Times New Roman" w:hAnsi="Times New Roman"/>
          <w:sz w:val="32"/>
          <w:szCs w:val="32"/>
        </w:rPr>
        <w:t>. А.Альшванг.//Людвиг ван Бетховен (очерк жизни и творчества)//- М.:- «Советский композитор», 1970г.- 558с.</w:t>
      </w:r>
    </w:p>
    <w:p w:rsidR="005E1BC9" w:rsidRDefault="005E1BC9" w:rsidP="00EF0EA3">
      <w:pPr>
        <w:rPr>
          <w:rFonts w:ascii="Times New Roman" w:hAnsi="Times New Roman"/>
          <w:sz w:val="32"/>
          <w:szCs w:val="32"/>
        </w:rPr>
      </w:pPr>
      <w:r>
        <w:rPr>
          <w:rFonts w:ascii="Times New Roman" w:hAnsi="Times New Roman"/>
          <w:sz w:val="32"/>
          <w:szCs w:val="32"/>
        </w:rPr>
        <w:t xml:space="preserve">5.Г.М.Цыпин Обучение игре на фортепиано. Учебник для СПО. </w:t>
      </w:r>
      <w:bookmarkStart w:id="0" w:name="_GoBack"/>
      <w:bookmarkEnd w:id="0"/>
      <w:r>
        <w:rPr>
          <w:rFonts w:ascii="Times New Roman" w:hAnsi="Times New Roman"/>
          <w:sz w:val="32"/>
          <w:szCs w:val="32"/>
        </w:rPr>
        <w:t>Принципы развивающего обучения в фортепианной педагогике.</w:t>
      </w:r>
    </w:p>
    <w:p w:rsidR="005E1BC9" w:rsidRDefault="005E1BC9" w:rsidP="00EF0EA3">
      <w:pPr>
        <w:rPr>
          <w:rFonts w:ascii="Times New Roman" w:hAnsi="Times New Roman"/>
          <w:sz w:val="32"/>
          <w:szCs w:val="32"/>
        </w:rPr>
      </w:pPr>
      <w:r>
        <w:rPr>
          <w:rFonts w:ascii="Times New Roman" w:hAnsi="Times New Roman"/>
          <w:sz w:val="32"/>
          <w:szCs w:val="32"/>
        </w:rPr>
        <w:t>Москва. Юрайт. 2019г.-190-202с.</w:t>
      </w:r>
    </w:p>
    <w:p w:rsidR="005E1BC9" w:rsidRPr="00EF0EA3" w:rsidRDefault="005E1BC9" w:rsidP="00EF0EA3">
      <w:pPr>
        <w:rPr>
          <w:rFonts w:ascii="Times New Roman" w:hAnsi="Times New Roman"/>
          <w:sz w:val="32"/>
          <w:szCs w:val="32"/>
        </w:rPr>
      </w:pPr>
    </w:p>
    <w:p w:rsidR="005E1BC9" w:rsidRPr="00896B1B" w:rsidRDefault="005E1BC9" w:rsidP="00FE1940">
      <w:pPr>
        <w:rPr>
          <w:rFonts w:ascii="Times New Roman" w:hAnsi="Times New Roman"/>
          <w:sz w:val="32"/>
          <w:szCs w:val="32"/>
        </w:rPr>
      </w:pPr>
    </w:p>
    <w:p w:rsidR="005E1BC9" w:rsidRPr="00896B1B" w:rsidRDefault="005E1BC9" w:rsidP="00D0426E">
      <w:pPr>
        <w:rPr>
          <w:rFonts w:ascii="Times New Roman" w:hAnsi="Times New Roman"/>
          <w:sz w:val="32"/>
          <w:szCs w:val="32"/>
        </w:rPr>
      </w:pPr>
    </w:p>
    <w:p w:rsidR="005E1BC9" w:rsidRPr="00B00179" w:rsidRDefault="005E1BC9" w:rsidP="00B00179">
      <w:pPr>
        <w:rPr>
          <w:rFonts w:ascii="Times New Roman" w:hAnsi="Times New Roman"/>
          <w:sz w:val="32"/>
          <w:szCs w:val="32"/>
        </w:rPr>
      </w:pPr>
    </w:p>
    <w:p w:rsidR="005E1BC9" w:rsidRDefault="005E1BC9">
      <w:pPr>
        <w:rPr>
          <w:rFonts w:ascii="Times New Roman" w:hAnsi="Times New Roman"/>
          <w:sz w:val="32"/>
          <w:szCs w:val="32"/>
        </w:rPr>
      </w:pPr>
    </w:p>
    <w:p w:rsidR="005E1BC9" w:rsidRDefault="005E1BC9">
      <w:pPr>
        <w:rPr>
          <w:rFonts w:ascii="Times New Roman" w:hAnsi="Times New Roman"/>
          <w:sz w:val="32"/>
          <w:szCs w:val="32"/>
        </w:rPr>
      </w:pPr>
    </w:p>
    <w:p w:rsidR="005E1BC9" w:rsidRDefault="005E1BC9">
      <w:pPr>
        <w:rPr>
          <w:rFonts w:ascii="Times New Roman" w:hAnsi="Times New Roman"/>
          <w:sz w:val="32"/>
          <w:szCs w:val="32"/>
        </w:rPr>
      </w:pPr>
    </w:p>
    <w:p w:rsidR="005E1BC9" w:rsidRDefault="005E1BC9" w:rsidP="00533EC0">
      <w:pPr>
        <w:rPr>
          <w:rFonts w:ascii="Times New Roman" w:hAnsi="Times New Roman"/>
          <w:sz w:val="32"/>
          <w:szCs w:val="32"/>
        </w:rPr>
      </w:pPr>
      <w:r>
        <w:rPr>
          <w:rFonts w:ascii="Times New Roman" w:hAnsi="Times New Roman"/>
          <w:sz w:val="32"/>
          <w:szCs w:val="32"/>
        </w:rPr>
        <w:t>.</w:t>
      </w:r>
    </w:p>
    <w:p w:rsidR="005E1BC9" w:rsidRDefault="005E1BC9">
      <w:pPr>
        <w:rPr>
          <w:rFonts w:ascii="Times New Roman" w:hAnsi="Times New Roman"/>
          <w:sz w:val="32"/>
          <w:szCs w:val="32"/>
        </w:rPr>
      </w:pPr>
    </w:p>
    <w:p w:rsidR="005E1BC9" w:rsidRDefault="005E1BC9">
      <w:pPr>
        <w:rPr>
          <w:rFonts w:ascii="Times New Roman" w:hAnsi="Times New Roman"/>
          <w:sz w:val="32"/>
          <w:szCs w:val="32"/>
        </w:rPr>
      </w:pPr>
    </w:p>
    <w:sectPr w:rsidR="005E1BC9" w:rsidSect="00F262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D72161"/>
    <w:multiLevelType w:val="hybridMultilevel"/>
    <w:tmpl w:val="6CAA1484"/>
    <w:lvl w:ilvl="0" w:tplc="9FBC9CC2">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4307"/>
    <w:rsid w:val="00031930"/>
    <w:rsid w:val="00040DA4"/>
    <w:rsid w:val="000D72E8"/>
    <w:rsid w:val="00111AF0"/>
    <w:rsid w:val="00146446"/>
    <w:rsid w:val="001530AC"/>
    <w:rsid w:val="001D4307"/>
    <w:rsid w:val="001E097C"/>
    <w:rsid w:val="001F7156"/>
    <w:rsid w:val="001F722E"/>
    <w:rsid w:val="00213C2B"/>
    <w:rsid w:val="00235449"/>
    <w:rsid w:val="00236B06"/>
    <w:rsid w:val="00244487"/>
    <w:rsid w:val="002A6809"/>
    <w:rsid w:val="002B2216"/>
    <w:rsid w:val="002C4C17"/>
    <w:rsid w:val="002E4F1F"/>
    <w:rsid w:val="0032160E"/>
    <w:rsid w:val="003315CF"/>
    <w:rsid w:val="00333540"/>
    <w:rsid w:val="003501C1"/>
    <w:rsid w:val="003618EE"/>
    <w:rsid w:val="00374B79"/>
    <w:rsid w:val="0038034F"/>
    <w:rsid w:val="0038253E"/>
    <w:rsid w:val="003C6556"/>
    <w:rsid w:val="003D5F49"/>
    <w:rsid w:val="003D6570"/>
    <w:rsid w:val="00533EC0"/>
    <w:rsid w:val="00542B6F"/>
    <w:rsid w:val="005447FF"/>
    <w:rsid w:val="00570A26"/>
    <w:rsid w:val="005B00A8"/>
    <w:rsid w:val="005E1BC9"/>
    <w:rsid w:val="00606C4B"/>
    <w:rsid w:val="006264B0"/>
    <w:rsid w:val="00640586"/>
    <w:rsid w:val="006406EC"/>
    <w:rsid w:val="006450CE"/>
    <w:rsid w:val="00677B80"/>
    <w:rsid w:val="006B1F63"/>
    <w:rsid w:val="006B2314"/>
    <w:rsid w:val="006B6C5F"/>
    <w:rsid w:val="0074043A"/>
    <w:rsid w:val="00765B5B"/>
    <w:rsid w:val="0077277D"/>
    <w:rsid w:val="00776902"/>
    <w:rsid w:val="00784452"/>
    <w:rsid w:val="007976A0"/>
    <w:rsid w:val="008003E7"/>
    <w:rsid w:val="00804A16"/>
    <w:rsid w:val="00805014"/>
    <w:rsid w:val="00842959"/>
    <w:rsid w:val="00845B3B"/>
    <w:rsid w:val="00862A1B"/>
    <w:rsid w:val="008645D5"/>
    <w:rsid w:val="00896B1B"/>
    <w:rsid w:val="008B2F80"/>
    <w:rsid w:val="008B744F"/>
    <w:rsid w:val="008E2195"/>
    <w:rsid w:val="008F0EDF"/>
    <w:rsid w:val="008F4DAD"/>
    <w:rsid w:val="0091389F"/>
    <w:rsid w:val="009255FC"/>
    <w:rsid w:val="00956959"/>
    <w:rsid w:val="009631AB"/>
    <w:rsid w:val="009640EF"/>
    <w:rsid w:val="00990B0C"/>
    <w:rsid w:val="009A57BC"/>
    <w:rsid w:val="009C793C"/>
    <w:rsid w:val="00A22318"/>
    <w:rsid w:val="00A33439"/>
    <w:rsid w:val="00A90489"/>
    <w:rsid w:val="00AC0E7B"/>
    <w:rsid w:val="00AC3CD7"/>
    <w:rsid w:val="00B00179"/>
    <w:rsid w:val="00B0213F"/>
    <w:rsid w:val="00B21EC6"/>
    <w:rsid w:val="00B278B9"/>
    <w:rsid w:val="00B668A2"/>
    <w:rsid w:val="00BE0D62"/>
    <w:rsid w:val="00C01757"/>
    <w:rsid w:val="00C3556C"/>
    <w:rsid w:val="00C405B9"/>
    <w:rsid w:val="00C45670"/>
    <w:rsid w:val="00C54438"/>
    <w:rsid w:val="00C746CD"/>
    <w:rsid w:val="00CA7A9F"/>
    <w:rsid w:val="00CB1294"/>
    <w:rsid w:val="00CB62AC"/>
    <w:rsid w:val="00CC326E"/>
    <w:rsid w:val="00CC4EA9"/>
    <w:rsid w:val="00CD5A48"/>
    <w:rsid w:val="00D0182C"/>
    <w:rsid w:val="00D0426E"/>
    <w:rsid w:val="00D60AA7"/>
    <w:rsid w:val="00DA2EA8"/>
    <w:rsid w:val="00DC5E41"/>
    <w:rsid w:val="00DF0890"/>
    <w:rsid w:val="00E1380E"/>
    <w:rsid w:val="00E21D32"/>
    <w:rsid w:val="00E4637A"/>
    <w:rsid w:val="00E87495"/>
    <w:rsid w:val="00EB61E0"/>
    <w:rsid w:val="00EE1D5B"/>
    <w:rsid w:val="00EF0EA3"/>
    <w:rsid w:val="00F26219"/>
    <w:rsid w:val="00F34B67"/>
    <w:rsid w:val="00FD0739"/>
    <w:rsid w:val="00FE19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21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uiPriority w:val="99"/>
    <w:rsid w:val="00111AF0"/>
    <w:pPr>
      <w:ind w:left="720"/>
      <w:contextualSpacing/>
    </w:pPr>
    <w:rPr>
      <w:rFonts w:eastAsia="Times New Roman"/>
    </w:rPr>
  </w:style>
  <w:style w:type="paragraph" w:customStyle="1" w:styleId="ListParagraph1">
    <w:name w:val="List Paragraph1"/>
    <w:basedOn w:val="Normal"/>
    <w:uiPriority w:val="99"/>
    <w:rsid w:val="003C6556"/>
    <w:pPr>
      <w:ind w:left="720"/>
      <w:contextualSpacing/>
    </w:pPr>
    <w:rPr>
      <w:rFonts w:eastAsia="Times New Roman"/>
    </w:rPr>
  </w:style>
  <w:style w:type="paragraph" w:customStyle="1" w:styleId="ListParagraph2">
    <w:name w:val="List Paragraph2"/>
    <w:basedOn w:val="Normal"/>
    <w:uiPriority w:val="99"/>
    <w:rsid w:val="009A57BC"/>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1732</Words>
  <Characters>9875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Фортепианные сонаты Бетховена стали драгоценным достоянием человечества</dc:title>
  <dc:subject/>
  <dc:creator>Пользователь</dc:creator>
  <cp:keywords/>
  <dc:description/>
  <cp:lastModifiedBy>User</cp:lastModifiedBy>
  <cp:revision>2</cp:revision>
  <dcterms:created xsi:type="dcterms:W3CDTF">2025-05-30T17:55:00Z</dcterms:created>
  <dcterms:modified xsi:type="dcterms:W3CDTF">2025-05-30T17:55:00Z</dcterms:modified>
</cp:coreProperties>
</file>